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aramond" w:hAnsi="Garamond"/>
          <w:b/>
          <w:color w:val="2A2A2A"/>
          <w:sz w:val="44"/>
        </w:rPr>
        <w:t>Rolshan Simon Lewis</w:t>
      </w:r>
    </w:p>
    <w:p>
      <w:r>
        <w:rPr>
          <w:rFonts w:ascii="Garamond" w:hAnsi="Garamond"/>
          <w:b w:val="0"/>
          <w:color w:val="71717A"/>
          <w:sz w:val="24"/>
        </w:rPr>
        <w:t>SAP SD Project Manager | S/4HANA Transformation Specialist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SUMMARY</w:t>
      </w:r>
    </w:p>
    <w:p>
      <w:r>
        <w:rPr>
          <w:rFonts w:ascii="Garamond" w:hAnsi="Garamond"/>
          <w:b w:val="0"/>
          <w:color w:val="2A2A2A"/>
          <w:sz w:val="22"/>
        </w:rPr>
        <w:t>SAP SD Project Manager with 19+ years of experience delivering SAP ECC and S/4HANA implementations across UAE, USA, and Europe. Expert in Order-to-Cash (OTC) with strong SD-MM-FI cross-functional integration, project system coordination, procurement-to-cash optimization, and a proven track record in permanent enterprise delivery roles.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SKILLS</w:t>
      </w:r>
    </w:p>
    <w:p>
      <w:r>
        <w:rPr>
          <w:rFonts w:ascii="Garamond" w:hAnsi="Garamond"/>
          <w:b w:val="0"/>
          <w:color w:val="71717A"/>
          <w:sz w:val="22"/>
        </w:rPr>
        <w:t>SAP S/4HANA &amp; ECC  |  SAP SD (Order-to-Cash)  |  SAP PS (WBS, Milestone Billing)  |  SD-MM-FI Integration  |  SAP MM (Procurement, IM)  |  Pricing &amp; ATP  |  Credit Management  |  IDOC / EDI Integration  |  SAP RISE Framework  |  E-Invoicing (KSeF, Peppol)  |  Data Migration &amp; UAT  |  Go-Live &amp; Hypercare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EXPERIENCE</w:t>
      </w:r>
    </w:p>
    <w:p>
      <w:r>
        <w:rPr>
          <w:rFonts w:ascii="Garamond" w:hAnsi="Garamond"/>
          <w:b/>
          <w:color w:val="3F3F46"/>
          <w:sz w:val="22"/>
        </w:rPr>
        <w:t>SAP SD Project Manager — ITHR Consulting LLC</w:t>
      </w:r>
    </w:p>
    <w:p>
      <w:r>
        <w:rPr>
          <w:rFonts w:ascii="Garamond" w:hAnsi="Garamond"/>
          <w:b w:val="0"/>
          <w:color w:val="9CA3AF"/>
          <w:sz w:val="20"/>
        </w:rPr>
        <w:t>Sep 2024 – Present  •  Dubai, UAE</w:t>
      </w:r>
    </w:p>
    <w:p>
      <w:r>
        <w:rPr>
          <w:rFonts w:ascii="Garamond" w:hAnsi="Garamond"/>
          <w:b w:val="0"/>
          <w:color w:val="2A2A2A"/>
          <w:sz w:val="22"/>
        </w:rPr>
        <w:t>Led end-to-end S/4HANA implementation for Tropicana Brand Group across 9 manufacturing plants, managing master data for over 1,500 materials and designing robust SD-MM/WM integration workflows. Achieved a zero-disruption go-live while reducing supply chain and order delays by 30% and improving billing accuracy by 25%. Oversaw complex E-invoicing implementations across Belgium and Poland with Peppol and KSeF compliance, coordinating CPI cloud integration between SAP ECC, S/4HANA, and regional government clearance portals.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Led end-to-end S/4HANA implementation across 9 manufacturing plants and managed a master data catalog of 1,500+ materials for Tropicana Brand Group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Designed robust SD-MM/WM integration workflows, successfully reducing supply chain and order delays by 30%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Improved billing and invoice accuracy by 25% while achieving a completely seamless, zero-disruption system go-live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Oversaw complex E-invoicing implementations across legal entities in Belgium and Poland, integrating smoothly with Peppol and KSeF compliance systems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Coordinated CPI cloud integration leveraging SAP ECC &amp; S/4HANA IDocs to ensure seamless automated communication with regional government clearance portals</w:t>
      </w:r>
    </w:p>
    <w:p>
      <w:r>
        <w:rPr>
          <w:rFonts w:ascii="Garamond" w:hAnsi="Garamond"/>
          <w:b/>
          <w:color w:val="3F3F46"/>
          <w:sz w:val="22"/>
        </w:rPr>
        <w:t>Senior SAP Analyst — DEWA (Moro Hub)</w:t>
      </w:r>
    </w:p>
    <w:p>
      <w:r>
        <w:rPr>
          <w:rFonts w:ascii="Garamond" w:hAnsi="Garamond"/>
          <w:b w:val="0"/>
          <w:color w:val="9CA3AF"/>
          <w:sz w:val="20"/>
        </w:rPr>
        <w:t>Dec 2018 – Jun 2024  •  Dubai, UAE</w:t>
      </w:r>
    </w:p>
    <w:p>
      <w:r>
        <w:rPr>
          <w:rFonts w:ascii="Garamond" w:hAnsi="Garamond"/>
          <w:b w:val="0"/>
          <w:color w:val="2A2A2A"/>
          <w:sz w:val="22"/>
        </w:rPr>
        <w:t>Delivered full-lifecycle SAP ECC to S/4HANA migration for DEWA with comprehensive Application Management Support, maintaining 99.8% critical uptime. Designed and implemented milestone billing and Resource-Related Billing leveraging SAP PS and SD integration to streamline institutional cash flows and automate revenue recognition, while mapping Sales Orders to WBS elements to eliminate manual reconciliations. Automated cross-module SD-MM scrap sales workflows and optimized material management integration, improving financial auditing accuracy by 40% and shortening procurement cycles by 35%.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Delivered a full-lifecycle SAP ECC to S/4HANA migration and provided high-availability Application Management Support (AMS), consistently maintaining a 99.8% critical uptime profile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Designed and implemented milestone billing and Resource-Related Billing (RRB) leveraging deep SAP PS and SD cross-module configuration to streamline institutional cash flows and automate revenue recognition protocols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Mapped and linked commercial Sales Orders directly to account-assigned WBS elements to automate tracked transfer variances between planned budgets and actual project delivery revenue, eliminating manual multi-team reconciliations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Automated cross-module SD-MM scrap sales and decommissioning workflows to step up financial auditing accuracy by 40%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Optimized material management integration to shorten manual procurement turnaround cycles by 35%</w:t>
      </w:r>
    </w:p>
    <w:p>
      <w:r>
        <w:rPr>
          <w:rFonts w:ascii="Garamond" w:hAnsi="Garamond"/>
          <w:b/>
          <w:color w:val="3F3F46"/>
          <w:sz w:val="22"/>
        </w:rPr>
        <w:t>SAP SD Lead — Fujitsu</w:t>
      </w:r>
    </w:p>
    <w:p>
      <w:r>
        <w:rPr>
          <w:rFonts w:ascii="Garamond" w:hAnsi="Garamond"/>
          <w:b w:val="0"/>
          <w:color w:val="9CA3AF"/>
          <w:sz w:val="20"/>
        </w:rPr>
        <w:t>Nov 2016 – Dec 2018  •  Region Scope</w:t>
      </w:r>
    </w:p>
    <w:p>
      <w:r>
        <w:rPr>
          <w:rFonts w:ascii="Garamond" w:hAnsi="Garamond"/>
          <w:b w:val="0"/>
          <w:color w:val="2A2A2A"/>
          <w:sz w:val="22"/>
        </w:rPr>
        <w:t>Managed complex SAP SD-MM cross-functional localization rollouts across 5 strategic Southeast Asian countries for Fujitsu. Architected integrated supply chain checks and automated balancing parameters that reduced cross-facility stock mismatches by 20%.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Managed complex SAP SD-MM cross-functional localization rollouts across 5 strategic Southeast Asian countries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Architected integrated supply chain checks and automated balancing parameters to reduce cross-facility stock mismatches by 20%</w:t>
      </w:r>
    </w:p>
    <w:p>
      <w:r>
        <w:rPr>
          <w:rFonts w:ascii="Garamond" w:hAnsi="Garamond"/>
          <w:b/>
          <w:color w:val="3F3F46"/>
          <w:sz w:val="22"/>
        </w:rPr>
        <w:t>SAP SD Lead — Accenture</w:t>
      </w:r>
    </w:p>
    <w:p>
      <w:r>
        <w:rPr>
          <w:rFonts w:ascii="Garamond" w:hAnsi="Garamond"/>
          <w:b w:val="0"/>
          <w:color w:val="9CA3AF"/>
          <w:sz w:val="20"/>
        </w:rPr>
        <w:t>Aug 2013 – Dec 2014  •  Global Scope</w:t>
      </w:r>
    </w:p>
    <w:p>
      <w:r>
        <w:rPr>
          <w:rFonts w:ascii="Garamond" w:hAnsi="Garamond"/>
          <w:b w:val="0"/>
          <w:color w:val="2A2A2A"/>
          <w:sz w:val="22"/>
        </w:rPr>
        <w:t>Drove large-scale legacy system upgrade initiatives from SAP R/3 4.6 to ECC 6.0 standards at Accenture. Redefined system billing runs and automated processing streams, lowering end-to-end invoice cycle times by 15%.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Drove large-scale legacy system upgrade initiatives from SAP R/3 4.6 to corporate ECC 6.0 standards</w:t>
      </w:r>
    </w:p>
    <w:p>
      <w:pPr>
        <w:pStyle w:val="ListBullet"/>
      </w:pPr>
      <w:r>
        <w:rPr>
          <w:rFonts w:ascii="Garamond" w:hAnsi="Garamond"/>
          <w:color w:val="71717A"/>
          <w:sz w:val="20"/>
        </w:rPr>
        <w:t>Redefined system billing runs and automated processing streams to lower end-to-end invoice cycle times by 15%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EDUCATION</w:t>
      </w:r>
    </w:p>
    <w:p>
      <w:r>
        <w:rPr>
          <w:rFonts w:ascii="Garamond" w:hAnsi="Garamond"/>
          <w:b/>
          <w:color w:val="3F3F46"/>
          <w:sz w:val="22"/>
        </w:rPr>
        <w:t>MMS, Master of Management Studies — Mumbai University</w:t>
      </w:r>
    </w:p>
    <w:p>
      <w:r>
        <w:rPr>
          <w:rFonts w:ascii="Garamond" w:hAnsi="Garamond"/>
          <w:b/>
          <w:color w:val="3F3F46"/>
          <w:sz w:val="22"/>
        </w:rPr>
        <w:t>B.Com, Bachelor of Commerce — Mumbai University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CERTIFICATIONS</w:t>
      </w:r>
    </w:p>
    <w:p>
      <w:r>
        <w:rPr>
          <w:rFonts w:ascii="Garamond" w:hAnsi="Garamond"/>
          <w:b/>
          <w:color w:val="3F3F46"/>
          <w:sz w:val="22"/>
        </w:rPr>
        <w:t>SAP S/4HANA Sales Certified</w:t>
      </w:r>
    </w:p>
    <w:p>
      <w:r>
        <w:rPr>
          <w:rFonts w:ascii="Garamond" w:hAnsi="Garamond"/>
          <w:b w:val="0"/>
          <w:color w:val="9CA3AF"/>
          <w:sz w:val="20"/>
        </w:rPr>
        <w:t>SAP  •  1809</w:t>
      </w:r>
    </w:p>
    <w:p>
      <w:r>
        <w:rPr>
          <w:rFonts w:ascii="Garamond" w:hAnsi="Garamond"/>
          <w:b/>
          <w:color w:val="3F3F46"/>
          <w:sz w:val="22"/>
        </w:rPr>
        <w:t>SAP R/3 SD Certified</w:t>
      </w:r>
    </w:p>
    <w:p>
      <w:r>
        <w:rPr>
          <w:rFonts w:ascii="Garamond" w:hAnsi="Garamond"/>
          <w:b w:val="0"/>
          <w:color w:val="9CA3AF"/>
          <w:sz w:val="20"/>
        </w:rPr>
        <w:t>SAP  •  4.70</w:t>
      </w:r>
    </w:p>
    <w:p>
      <w:pPr>
        <w:spacing w:before="200" w:after="60"/>
      </w:pPr>
      <w:r>
        <w:rPr>
          <w:rFonts w:ascii="Garamond" w:hAnsi="Garamond"/>
          <w:b/>
          <w:color w:val="1E3A8A"/>
          <w:sz w:val="22"/>
        </w:rPr>
        <w:t>LANGUAGES</w:t>
      </w:r>
    </w:p>
    <w:p>
      <w:r>
        <w:rPr>
          <w:rFonts w:ascii="Garamond" w:hAnsi="Garamond"/>
          <w:b w:val="0"/>
          <w:color w:val="71717A"/>
          <w:sz w:val="22"/>
        </w:rPr>
        <w:t>English (Professional)  |  Konkani (Native)  |  Hindi (Fluent)  |  Marathi (Fluent)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907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1717A"/>
        <w:sz w:val="20"/>
      </w:rPr>
      <w:t>ITHR Technologies Consulting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1799873" cy="6400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ctive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873" cy="6400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